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992A" w14:textId="119D269F" w:rsidR="00BD66B2" w:rsidRPr="00BD66B2" w:rsidRDefault="00BD66B2" w:rsidP="00BD66B2">
      <w:pPr>
        <w:jc w:val="center"/>
        <w:rPr>
          <w:rFonts w:ascii="Calibri" w:hAnsi="Calibri" w:cs="Calibri"/>
          <w:b/>
          <w:bCs/>
          <w:color w:val="000000" w:themeColor="text1"/>
        </w:rPr>
      </w:pPr>
      <w:r w:rsidRPr="00BD66B2">
        <w:rPr>
          <w:rFonts w:ascii="Calibri" w:hAnsi="Calibri" w:cs="Calibri"/>
          <w:b/>
          <w:bCs/>
          <w:color w:val="000000" w:themeColor="text1"/>
        </w:rPr>
        <w:t>F</w:t>
      </w:r>
      <w:r w:rsidRPr="00BD66B2">
        <w:rPr>
          <w:rFonts w:ascii="Calibri" w:hAnsi="Calibri" w:cs="Calibri"/>
          <w:b/>
          <w:bCs/>
          <w:color w:val="000000" w:themeColor="text1"/>
        </w:rPr>
        <w:t xml:space="preserve">ive </w:t>
      </w:r>
      <w:r w:rsidRPr="00BD66B2">
        <w:rPr>
          <w:rFonts w:ascii="Calibri" w:hAnsi="Calibri" w:cs="Calibri"/>
          <w:b/>
          <w:bCs/>
          <w:color w:val="000000" w:themeColor="text1"/>
        </w:rPr>
        <w:t>C</w:t>
      </w:r>
      <w:r w:rsidRPr="00BD66B2">
        <w:rPr>
          <w:rFonts w:ascii="Calibri" w:hAnsi="Calibri" w:cs="Calibri"/>
          <w:b/>
          <w:bCs/>
          <w:color w:val="000000" w:themeColor="text1"/>
        </w:rPr>
        <w:t xml:space="preserve">ommon </w:t>
      </w:r>
      <w:r w:rsidRPr="00BD66B2">
        <w:rPr>
          <w:rFonts w:ascii="Calibri" w:hAnsi="Calibri" w:cs="Calibri"/>
          <w:b/>
          <w:bCs/>
          <w:color w:val="000000" w:themeColor="text1"/>
        </w:rPr>
        <w:t>M</w:t>
      </w:r>
      <w:r w:rsidRPr="00BD66B2">
        <w:rPr>
          <w:rFonts w:ascii="Calibri" w:hAnsi="Calibri" w:cs="Calibri"/>
          <w:b/>
          <w:bCs/>
          <w:color w:val="000000" w:themeColor="text1"/>
        </w:rPr>
        <w:t xml:space="preserve">yths </w:t>
      </w:r>
      <w:r w:rsidRPr="00BD66B2">
        <w:rPr>
          <w:rFonts w:ascii="Calibri" w:hAnsi="Calibri" w:cs="Calibri"/>
          <w:b/>
          <w:bCs/>
          <w:color w:val="000000" w:themeColor="text1"/>
        </w:rPr>
        <w:t>A</w:t>
      </w:r>
      <w:r w:rsidRPr="00BD66B2">
        <w:rPr>
          <w:rFonts w:ascii="Calibri" w:hAnsi="Calibri" w:cs="Calibri"/>
          <w:b/>
          <w:bCs/>
          <w:color w:val="000000" w:themeColor="text1"/>
        </w:rPr>
        <w:t>bout Purgatory</w:t>
      </w:r>
    </w:p>
    <w:p w14:paraId="0FF0B944" w14:textId="77777777" w:rsidR="00BD66B2" w:rsidRPr="00BD66B2" w:rsidRDefault="00BD66B2" w:rsidP="00BD66B2">
      <w:pPr>
        <w:jc w:val="both"/>
        <w:rPr>
          <w:rFonts w:ascii="Calibri" w:hAnsi="Calibri" w:cs="Calibri"/>
          <w:color w:val="000000" w:themeColor="text1"/>
        </w:rPr>
      </w:pPr>
    </w:p>
    <w:p w14:paraId="3C11525B" w14:textId="7B65FDEC" w:rsidR="004C012D" w:rsidRPr="00BD66B2" w:rsidRDefault="00BD66B2" w:rsidP="00BD66B2">
      <w:pPr>
        <w:jc w:val="both"/>
        <w:rPr>
          <w:rFonts w:ascii="Calibri" w:hAnsi="Calibri" w:cs="Calibri"/>
          <w:color w:val="000000" w:themeColor="text1"/>
        </w:rPr>
      </w:pPr>
      <w:hyperlink r:id="rId4" w:history="1">
        <w:r w:rsidRPr="00BD66B2">
          <w:rPr>
            <w:rStyle w:val="Hyperlink"/>
            <w:rFonts w:ascii="Calibri" w:hAnsi="Calibri" w:cs="Calibri"/>
            <w:color w:val="000000" w:themeColor="text1"/>
          </w:rPr>
          <w:t>https://www.churchpop.com/5-myths-about-purgatory-too-many-people-possibly-even-you-still-believe/</w:t>
        </w:r>
      </w:hyperlink>
    </w:p>
    <w:p w14:paraId="04344A5A" w14:textId="77777777" w:rsidR="00BD66B2" w:rsidRPr="00BD66B2" w:rsidRDefault="00BD66B2" w:rsidP="00BD66B2">
      <w:pPr>
        <w:pStyle w:val="NormalWeb"/>
        <w:jc w:val="both"/>
        <w:rPr>
          <w:rFonts w:ascii="Calibri" w:hAnsi="Calibri" w:cs="Calibri"/>
          <w:color w:val="000000" w:themeColor="text1"/>
        </w:rPr>
      </w:pPr>
      <w:r w:rsidRPr="00BD66B2">
        <w:rPr>
          <w:rFonts w:ascii="Calibri" w:hAnsi="Calibri" w:cs="Calibri"/>
          <w:color w:val="000000" w:themeColor="text1"/>
        </w:rPr>
        <w:t>It’s probably safe to say that for most Protestant Christians, there are few doctrines more “Catholic” than Purgatory. Unfortunately, most people’s understanding of Purgatory is fraught with myths and misconceptions.</w:t>
      </w:r>
    </w:p>
    <w:p w14:paraId="72618AEF" w14:textId="3242E40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b w:val="0"/>
          <w:bCs w:val="0"/>
          <w:color w:val="000000" w:themeColor="text1"/>
          <w:sz w:val="24"/>
          <w:szCs w:val="24"/>
        </w:rPr>
        <w:t>First, here’s how the Catechism describes Purgatory:</w:t>
      </w:r>
      <w:r w:rsidRPr="00BD66B2">
        <w:rPr>
          <w:rStyle w:val="Strong"/>
          <w:rFonts w:ascii="Calibri" w:hAnsi="Calibri" w:cs="Calibri"/>
          <w:b w:val="0"/>
          <w:bCs w:val="0"/>
          <w:color w:val="000000" w:themeColor="text1"/>
          <w:sz w:val="24"/>
          <w:szCs w:val="24"/>
        </w:rPr>
        <w:t xml:space="preserve"> </w:t>
      </w:r>
      <w:r w:rsidRPr="00BD66B2">
        <w:rPr>
          <w:rFonts w:ascii="Calibri" w:hAnsi="Calibri" w:cs="Calibri"/>
          <w:color w:val="000000" w:themeColor="text1"/>
          <w:sz w:val="24"/>
          <w:szCs w:val="24"/>
        </w:rPr>
        <w:t xml:space="preserve">“All who die in God’s grace and friendship, but still imperfectly purified, are indeed assured of their eternal salvation; but after death they undergo purification, </w:t>
      </w:r>
      <w:proofErr w:type="gramStart"/>
      <w:r w:rsidRPr="00BD66B2">
        <w:rPr>
          <w:rFonts w:ascii="Calibri" w:hAnsi="Calibri" w:cs="Calibri"/>
          <w:color w:val="000000" w:themeColor="text1"/>
          <w:sz w:val="24"/>
          <w:szCs w:val="24"/>
        </w:rPr>
        <w:t>so as to</w:t>
      </w:r>
      <w:proofErr w:type="gramEnd"/>
      <w:r w:rsidRPr="00BD66B2">
        <w:rPr>
          <w:rFonts w:ascii="Calibri" w:hAnsi="Calibri" w:cs="Calibri"/>
          <w:color w:val="000000" w:themeColor="text1"/>
          <w:sz w:val="24"/>
          <w:szCs w:val="24"/>
        </w:rPr>
        <w:t xml:space="preserve"> achieve the holiness necessary to enter the joy of heaven. The Church gives the name Purgatory to this final purification of the elect, which is entirely different from the punishment of the damned.</w:t>
      </w:r>
    </w:p>
    <w:p w14:paraId="5820F97C" w14:textId="77777777" w:rsidR="00BD66B2" w:rsidRPr="00BD66B2" w:rsidRDefault="00BD66B2" w:rsidP="00BD66B2">
      <w:pPr>
        <w:jc w:val="both"/>
        <w:rPr>
          <w:rFonts w:ascii="Calibri" w:hAnsi="Calibri" w:cs="Calibri"/>
          <w:color w:val="000000" w:themeColor="text1"/>
        </w:rPr>
      </w:pPr>
    </w:p>
    <w:p w14:paraId="231BD91A" w14:textId="77777777" w:rsidR="00BD66B2" w:rsidRPr="00BD66B2" w:rsidRDefault="00BD66B2" w:rsidP="00BD66B2">
      <w:pPr>
        <w:jc w:val="both"/>
        <w:rPr>
          <w:rFonts w:ascii="Calibri" w:hAnsi="Calibri" w:cs="Calibri"/>
          <w:color w:val="000000" w:themeColor="text1"/>
        </w:rPr>
      </w:pPr>
      <w:r w:rsidRPr="00BD66B2">
        <w:rPr>
          <w:rFonts w:ascii="Calibri" w:hAnsi="Calibri" w:cs="Calibri"/>
          <w:color w:val="000000" w:themeColor="text1"/>
        </w:rPr>
        <w:t>“This teaching is also based on the practice of prayer for the dead, mentioned in Sacred Scripture… From the beginning, the Church has honored the memory of the dead and offered prayers in suffrage for them, above all the Eucharistic sacrifice, so that, thus purified, they may attain the beatific vision of God. The Church also commends almsgiving, indulgences, and works of penance undertaken on behalf of the dead…” (CCC 1030-1032)</w:t>
      </w:r>
    </w:p>
    <w:p w14:paraId="7E649208" w14:textId="77777777" w:rsidR="00BD66B2" w:rsidRPr="00BD66B2" w:rsidRDefault="00BD66B2" w:rsidP="00BD66B2">
      <w:pPr>
        <w:pStyle w:val="Heading2"/>
        <w:jc w:val="both"/>
        <w:rPr>
          <w:rFonts w:ascii="Calibri" w:hAnsi="Calibri" w:cs="Calibri"/>
          <w:color w:val="000000" w:themeColor="text1"/>
          <w:sz w:val="24"/>
          <w:szCs w:val="24"/>
        </w:rPr>
      </w:pPr>
      <w:r w:rsidRPr="00BD66B2">
        <w:rPr>
          <w:rFonts w:ascii="Calibri" w:hAnsi="Calibri" w:cs="Calibri"/>
          <w:color w:val="000000" w:themeColor="text1"/>
          <w:sz w:val="24"/>
          <w:szCs w:val="24"/>
        </w:rPr>
        <w:t>Now here are five of the most common myths about Purgatory:</w:t>
      </w:r>
    </w:p>
    <w:p w14:paraId="777D7678" w14:textId="7777777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color w:val="000000" w:themeColor="text1"/>
          <w:sz w:val="24"/>
          <w:szCs w:val="24"/>
        </w:rPr>
        <w:t>Myth 1: Purgatory is a second chance at salvation</w:t>
      </w:r>
    </w:p>
    <w:p w14:paraId="2336C305" w14:textId="77777777" w:rsidR="00BD66B2" w:rsidRPr="00BD66B2" w:rsidRDefault="00BD66B2" w:rsidP="00BD66B2">
      <w:pPr>
        <w:pStyle w:val="NormalWeb"/>
        <w:jc w:val="both"/>
        <w:rPr>
          <w:rFonts w:ascii="Calibri" w:hAnsi="Calibri" w:cs="Calibri"/>
          <w:color w:val="000000" w:themeColor="text1"/>
        </w:rPr>
      </w:pPr>
      <w:r w:rsidRPr="00BD66B2">
        <w:rPr>
          <w:rStyle w:val="Strong"/>
          <w:rFonts w:ascii="Calibri" w:eastAsiaTheme="majorEastAsia" w:hAnsi="Calibri" w:cs="Calibri"/>
          <w:color w:val="000000" w:themeColor="text1"/>
        </w:rPr>
        <w:t xml:space="preserve">Truth: </w:t>
      </w:r>
      <w:r w:rsidRPr="00BD66B2">
        <w:rPr>
          <w:rFonts w:ascii="Calibri" w:hAnsi="Calibri" w:cs="Calibri"/>
          <w:color w:val="000000" w:themeColor="text1"/>
        </w:rPr>
        <w:t xml:space="preserve">At death, a person’s eternal destiny is sealed: he will either spend eternity in heaven or hell. Purgatory is a temporary place that people who are already assured of heaven may go to </w:t>
      </w:r>
      <w:proofErr w:type="gramStart"/>
      <w:r w:rsidRPr="00BD66B2">
        <w:rPr>
          <w:rFonts w:ascii="Calibri" w:hAnsi="Calibri" w:cs="Calibri"/>
          <w:color w:val="000000" w:themeColor="text1"/>
        </w:rPr>
        <w:t>in order to</w:t>
      </w:r>
      <w:proofErr w:type="gramEnd"/>
      <w:r w:rsidRPr="00BD66B2">
        <w:rPr>
          <w:rFonts w:ascii="Calibri" w:hAnsi="Calibri" w:cs="Calibri"/>
          <w:color w:val="000000" w:themeColor="text1"/>
        </w:rPr>
        <w:t xml:space="preserve"> prepare for heaven. So, once in Purgatory, a person can’t alter their eternal destiny – there are no second chances after death.</w:t>
      </w:r>
    </w:p>
    <w:p w14:paraId="024A4B29" w14:textId="7777777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color w:val="000000" w:themeColor="text1"/>
          <w:sz w:val="24"/>
          <w:szCs w:val="24"/>
        </w:rPr>
        <w:t>Myth 2: Purgatory isn’t in the Bible</w:t>
      </w:r>
    </w:p>
    <w:p w14:paraId="773208D5" w14:textId="77777777" w:rsidR="00BD66B2" w:rsidRPr="00BD66B2" w:rsidRDefault="00BD66B2" w:rsidP="00BD66B2">
      <w:pPr>
        <w:pStyle w:val="NormalWeb"/>
        <w:jc w:val="both"/>
        <w:rPr>
          <w:rFonts w:ascii="Calibri" w:hAnsi="Calibri" w:cs="Calibri"/>
          <w:color w:val="000000" w:themeColor="text1"/>
        </w:rPr>
      </w:pPr>
      <w:r w:rsidRPr="00BD66B2">
        <w:rPr>
          <w:rFonts w:ascii="Calibri" w:hAnsi="Calibri" w:cs="Calibri"/>
          <w:color w:val="000000" w:themeColor="text1"/>
        </w:rPr>
        <w:t>Truth: In 1 Cor. 3, Saint Paul describes a period after death, but before heaven, in which a Christian is purified with fire. That’s Purgatory.</w:t>
      </w:r>
    </w:p>
    <w:p w14:paraId="5589C246" w14:textId="77777777" w:rsidR="00BD66B2" w:rsidRPr="00BD66B2" w:rsidRDefault="00BD66B2" w:rsidP="00BD66B2">
      <w:pPr>
        <w:pStyle w:val="NormalWeb"/>
        <w:jc w:val="both"/>
        <w:rPr>
          <w:rFonts w:ascii="Calibri" w:hAnsi="Calibri" w:cs="Calibri"/>
          <w:color w:val="000000" w:themeColor="text1"/>
        </w:rPr>
      </w:pPr>
      <w:r w:rsidRPr="00BD66B2">
        <w:rPr>
          <w:rFonts w:ascii="Calibri" w:hAnsi="Calibri" w:cs="Calibri"/>
          <w:color w:val="000000" w:themeColor="text1"/>
        </w:rPr>
        <w:t xml:space="preserve">There is other biblical evidence, to name two: In Matt. 12, Jesus mentions the possibility of sins being forgiven after death, and in 2 Macc. 12, the practice of praying for the dead (a practice Purgatory makes sense of) is commended. (For more, see </w:t>
      </w:r>
      <w:hyperlink r:id="rId5" w:history="1">
        <w:r w:rsidRPr="00BD66B2">
          <w:rPr>
            <w:rStyle w:val="Hyperlink"/>
            <w:rFonts w:ascii="Calibri" w:eastAsiaTheme="majorEastAsia" w:hAnsi="Calibri" w:cs="Calibri"/>
            <w:color w:val="000000" w:themeColor="text1"/>
          </w:rPr>
          <w:t>this</w:t>
        </w:r>
      </w:hyperlink>
      <w:r w:rsidRPr="00BD66B2">
        <w:rPr>
          <w:rFonts w:ascii="Calibri" w:hAnsi="Calibri" w:cs="Calibri"/>
          <w:color w:val="000000" w:themeColor="text1"/>
        </w:rPr>
        <w:t xml:space="preserve"> great article by </w:t>
      </w:r>
      <w:hyperlink r:id="rId6" w:history="1">
        <w:r w:rsidRPr="00BD66B2">
          <w:rPr>
            <w:rStyle w:val="Hyperlink"/>
            <w:rFonts w:ascii="Calibri" w:eastAsiaTheme="majorEastAsia" w:hAnsi="Calibri" w:cs="Calibri"/>
            <w:color w:val="000000" w:themeColor="text1"/>
          </w:rPr>
          <w:t>Catholic Answers</w:t>
        </w:r>
      </w:hyperlink>
      <w:r w:rsidRPr="00BD66B2">
        <w:rPr>
          <w:rFonts w:ascii="Calibri" w:hAnsi="Calibri" w:cs="Calibri"/>
          <w:color w:val="000000" w:themeColor="text1"/>
        </w:rPr>
        <w:t>.)</w:t>
      </w:r>
    </w:p>
    <w:p w14:paraId="0751B98D" w14:textId="7777777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color w:val="000000" w:themeColor="text1"/>
          <w:sz w:val="24"/>
          <w:szCs w:val="24"/>
        </w:rPr>
        <w:t>Myth 3: Purgatory is a way of being saved apart from Christ</w:t>
      </w:r>
    </w:p>
    <w:p w14:paraId="6547F936" w14:textId="77777777" w:rsidR="00BD66B2" w:rsidRPr="00BD66B2" w:rsidRDefault="00BD66B2" w:rsidP="00BD66B2">
      <w:pPr>
        <w:pStyle w:val="NormalWeb"/>
        <w:jc w:val="both"/>
        <w:rPr>
          <w:rFonts w:ascii="Calibri" w:hAnsi="Calibri" w:cs="Calibri"/>
          <w:color w:val="000000" w:themeColor="text1"/>
        </w:rPr>
      </w:pPr>
      <w:r w:rsidRPr="00BD66B2">
        <w:rPr>
          <w:rStyle w:val="Strong"/>
          <w:rFonts w:ascii="Calibri" w:eastAsiaTheme="majorEastAsia" w:hAnsi="Calibri" w:cs="Calibri"/>
          <w:color w:val="000000" w:themeColor="text1"/>
        </w:rPr>
        <w:t>Truth:</w:t>
      </w:r>
      <w:r w:rsidRPr="00BD66B2">
        <w:rPr>
          <w:rFonts w:ascii="Calibri" w:hAnsi="Calibri" w:cs="Calibri"/>
          <w:color w:val="000000" w:themeColor="text1"/>
        </w:rPr>
        <w:t xml:space="preserve"> As already mentioned, Purgatory is only for people who have died in friendship with Christ and are assured of heaven. Further, the purifying process of Purgatory is only through the grace of Jesus Christ. So rather than being something in competition with Christ, Purgatory is an occasion for the grace of Christ.</w:t>
      </w:r>
    </w:p>
    <w:p w14:paraId="0197517A" w14:textId="7777777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color w:val="000000" w:themeColor="text1"/>
          <w:sz w:val="24"/>
          <w:szCs w:val="24"/>
        </w:rPr>
        <w:t>Myth 4: Indulgences are a way of buying salvation</w:t>
      </w:r>
    </w:p>
    <w:p w14:paraId="251D577D" w14:textId="77777777" w:rsidR="00BD66B2" w:rsidRPr="00BD66B2" w:rsidRDefault="00BD66B2" w:rsidP="00BD66B2">
      <w:pPr>
        <w:pStyle w:val="NormalWeb"/>
        <w:jc w:val="both"/>
        <w:rPr>
          <w:rFonts w:ascii="Calibri" w:hAnsi="Calibri" w:cs="Calibri"/>
          <w:color w:val="000000" w:themeColor="text1"/>
        </w:rPr>
      </w:pPr>
      <w:r w:rsidRPr="00BD66B2">
        <w:rPr>
          <w:rStyle w:val="Strong"/>
          <w:rFonts w:ascii="Calibri" w:eastAsiaTheme="majorEastAsia" w:hAnsi="Calibri" w:cs="Calibri"/>
          <w:color w:val="000000" w:themeColor="text1"/>
        </w:rPr>
        <w:t>Truth:</w:t>
      </w:r>
      <w:r w:rsidRPr="00BD66B2">
        <w:rPr>
          <w:rFonts w:ascii="Calibri" w:hAnsi="Calibri" w:cs="Calibri"/>
          <w:color w:val="000000" w:themeColor="text1"/>
        </w:rPr>
        <w:t xml:space="preserve"> An indulgence is something granted by the Church that limits or removes a person’s need for Purgatory after death. Indulgences do not, however, determine whether a person goes to heaven or hell.</w:t>
      </w:r>
    </w:p>
    <w:p w14:paraId="71B229A7" w14:textId="77777777" w:rsidR="00BD66B2" w:rsidRPr="00BD66B2" w:rsidRDefault="00BD66B2" w:rsidP="00BD66B2">
      <w:pPr>
        <w:pStyle w:val="NormalWeb"/>
        <w:jc w:val="both"/>
        <w:rPr>
          <w:rFonts w:ascii="Calibri" w:hAnsi="Calibri" w:cs="Calibri"/>
          <w:color w:val="000000" w:themeColor="text1"/>
        </w:rPr>
      </w:pPr>
      <w:r w:rsidRPr="00BD66B2">
        <w:rPr>
          <w:rFonts w:ascii="Calibri" w:hAnsi="Calibri" w:cs="Calibri"/>
          <w:color w:val="000000" w:themeColor="text1"/>
        </w:rPr>
        <w:t>Further, while historically there have been abuses regarding indulgences, the Catholic Church considers the selling of spiritual things (</w:t>
      </w:r>
      <w:hyperlink r:id="rId7" w:history="1">
        <w:r w:rsidRPr="00BD66B2">
          <w:rPr>
            <w:rStyle w:val="Hyperlink"/>
            <w:rFonts w:ascii="Calibri" w:eastAsiaTheme="majorEastAsia" w:hAnsi="Calibri" w:cs="Calibri"/>
            <w:color w:val="000000" w:themeColor="text1"/>
          </w:rPr>
          <w:t>simony</w:t>
        </w:r>
      </w:hyperlink>
      <w:r w:rsidRPr="00BD66B2">
        <w:rPr>
          <w:rFonts w:ascii="Calibri" w:hAnsi="Calibri" w:cs="Calibri"/>
          <w:color w:val="000000" w:themeColor="text1"/>
        </w:rPr>
        <w:t>) a sin.</w:t>
      </w:r>
    </w:p>
    <w:p w14:paraId="01A084EF" w14:textId="77777777" w:rsidR="00BD66B2" w:rsidRPr="00BD66B2" w:rsidRDefault="00BD66B2" w:rsidP="00BD66B2">
      <w:pPr>
        <w:pStyle w:val="Heading3"/>
        <w:jc w:val="both"/>
        <w:rPr>
          <w:rFonts w:ascii="Calibri" w:hAnsi="Calibri" w:cs="Calibri"/>
          <w:color w:val="000000" w:themeColor="text1"/>
          <w:sz w:val="24"/>
          <w:szCs w:val="24"/>
        </w:rPr>
      </w:pPr>
      <w:r w:rsidRPr="00BD66B2">
        <w:rPr>
          <w:rStyle w:val="Strong"/>
          <w:rFonts w:ascii="Calibri" w:hAnsi="Calibri" w:cs="Calibri"/>
          <w:color w:val="000000" w:themeColor="text1"/>
          <w:sz w:val="24"/>
          <w:szCs w:val="24"/>
        </w:rPr>
        <w:t>Myth 5: Praying for the dead is a late medieval corruption of the faith</w:t>
      </w:r>
    </w:p>
    <w:p w14:paraId="43927602" w14:textId="40B20A4E" w:rsidR="00BD66B2" w:rsidRPr="00BD66B2" w:rsidRDefault="00BD66B2" w:rsidP="00BD66B2">
      <w:pPr>
        <w:pStyle w:val="NormalWeb"/>
        <w:jc w:val="both"/>
        <w:rPr>
          <w:rFonts w:ascii="Calibri" w:hAnsi="Calibri" w:cs="Calibri"/>
          <w:color w:val="000000" w:themeColor="text1"/>
        </w:rPr>
      </w:pPr>
      <w:r w:rsidRPr="00BD66B2">
        <w:rPr>
          <w:rStyle w:val="Strong"/>
          <w:rFonts w:ascii="Calibri" w:eastAsiaTheme="majorEastAsia" w:hAnsi="Calibri" w:cs="Calibri"/>
          <w:color w:val="000000" w:themeColor="text1"/>
        </w:rPr>
        <w:t>Truth:</w:t>
      </w:r>
      <w:r w:rsidRPr="00BD66B2">
        <w:rPr>
          <w:rFonts w:ascii="Calibri" w:hAnsi="Calibri" w:cs="Calibri"/>
          <w:color w:val="000000" w:themeColor="text1"/>
        </w:rPr>
        <w:t xml:space="preserve"> Actually, the Jews practiced praying for the dead prior to Jesus, as recorded in 2 Macc. 12. The Early Church </w:t>
      </w:r>
      <w:hyperlink r:id="rId8" w:history="1">
        <w:r w:rsidRPr="00BD66B2">
          <w:rPr>
            <w:rStyle w:val="Hyperlink"/>
            <w:rFonts w:ascii="Calibri" w:eastAsiaTheme="majorEastAsia" w:hAnsi="Calibri" w:cs="Calibri"/>
            <w:color w:val="000000" w:themeColor="text1"/>
          </w:rPr>
          <w:t xml:space="preserve">also </w:t>
        </w:r>
      </w:hyperlink>
      <w:hyperlink r:id="rId9" w:history="1">
        <w:r w:rsidRPr="00BD66B2">
          <w:rPr>
            <w:rStyle w:val="Hyperlink"/>
            <w:rFonts w:ascii="Calibri" w:eastAsiaTheme="majorEastAsia" w:hAnsi="Calibri" w:cs="Calibri"/>
            <w:color w:val="000000" w:themeColor="text1"/>
          </w:rPr>
          <w:t>practiced</w:t>
        </w:r>
      </w:hyperlink>
      <w:r w:rsidRPr="00BD66B2">
        <w:rPr>
          <w:rFonts w:ascii="Calibri" w:hAnsi="Calibri" w:cs="Calibri"/>
          <w:color w:val="000000" w:themeColor="text1"/>
        </w:rPr>
        <w:t xml:space="preserve"> it.</w:t>
      </w:r>
    </w:p>
    <w:sectPr w:rsidR="00BD66B2" w:rsidRPr="00BD66B2" w:rsidSect="00BD66B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B2"/>
    <w:rsid w:val="00031B44"/>
    <w:rsid w:val="004C012D"/>
    <w:rsid w:val="00BD66B2"/>
    <w:rsid w:val="00DB7023"/>
    <w:rsid w:val="00DF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5D376"/>
  <w15:chartTrackingRefBased/>
  <w15:docId w15:val="{733ED903-8692-A548-8779-43605DD7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6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6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6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6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6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6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6B2"/>
    <w:rPr>
      <w:rFonts w:eastAsiaTheme="majorEastAsia" w:cstheme="majorBidi"/>
      <w:color w:val="272727" w:themeColor="text1" w:themeTint="D8"/>
    </w:rPr>
  </w:style>
  <w:style w:type="paragraph" w:styleId="Title">
    <w:name w:val="Title"/>
    <w:basedOn w:val="Normal"/>
    <w:next w:val="Normal"/>
    <w:link w:val="TitleChar"/>
    <w:uiPriority w:val="10"/>
    <w:qFormat/>
    <w:rsid w:val="00BD66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6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6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6B2"/>
    <w:rPr>
      <w:i/>
      <w:iCs/>
      <w:color w:val="404040" w:themeColor="text1" w:themeTint="BF"/>
    </w:rPr>
  </w:style>
  <w:style w:type="paragraph" w:styleId="ListParagraph">
    <w:name w:val="List Paragraph"/>
    <w:basedOn w:val="Normal"/>
    <w:uiPriority w:val="34"/>
    <w:qFormat/>
    <w:rsid w:val="00BD66B2"/>
    <w:pPr>
      <w:ind w:left="720"/>
      <w:contextualSpacing/>
    </w:pPr>
  </w:style>
  <w:style w:type="character" w:styleId="IntenseEmphasis">
    <w:name w:val="Intense Emphasis"/>
    <w:basedOn w:val="DefaultParagraphFont"/>
    <w:uiPriority w:val="21"/>
    <w:qFormat/>
    <w:rsid w:val="00BD66B2"/>
    <w:rPr>
      <w:i/>
      <w:iCs/>
      <w:color w:val="0F4761" w:themeColor="accent1" w:themeShade="BF"/>
    </w:rPr>
  </w:style>
  <w:style w:type="paragraph" w:styleId="IntenseQuote">
    <w:name w:val="Intense Quote"/>
    <w:basedOn w:val="Normal"/>
    <w:next w:val="Normal"/>
    <w:link w:val="IntenseQuoteChar"/>
    <w:uiPriority w:val="30"/>
    <w:qFormat/>
    <w:rsid w:val="00BD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6B2"/>
    <w:rPr>
      <w:i/>
      <w:iCs/>
      <w:color w:val="0F4761" w:themeColor="accent1" w:themeShade="BF"/>
    </w:rPr>
  </w:style>
  <w:style w:type="character" w:styleId="IntenseReference">
    <w:name w:val="Intense Reference"/>
    <w:basedOn w:val="DefaultParagraphFont"/>
    <w:uiPriority w:val="32"/>
    <w:qFormat/>
    <w:rsid w:val="00BD66B2"/>
    <w:rPr>
      <w:b/>
      <w:bCs/>
      <w:smallCaps/>
      <w:color w:val="0F4761" w:themeColor="accent1" w:themeShade="BF"/>
      <w:spacing w:val="5"/>
    </w:rPr>
  </w:style>
  <w:style w:type="character" w:styleId="Hyperlink">
    <w:name w:val="Hyperlink"/>
    <w:basedOn w:val="DefaultParagraphFont"/>
    <w:uiPriority w:val="99"/>
    <w:unhideWhenUsed/>
    <w:rsid w:val="00BD66B2"/>
    <w:rPr>
      <w:color w:val="467886" w:themeColor="hyperlink"/>
      <w:u w:val="single"/>
    </w:rPr>
  </w:style>
  <w:style w:type="character" w:styleId="UnresolvedMention">
    <w:name w:val="Unresolved Mention"/>
    <w:basedOn w:val="DefaultParagraphFont"/>
    <w:uiPriority w:val="99"/>
    <w:semiHidden/>
    <w:unhideWhenUsed/>
    <w:rsid w:val="00BD66B2"/>
    <w:rPr>
      <w:color w:val="605E5C"/>
      <w:shd w:val="clear" w:color="auto" w:fill="E1DFDD"/>
    </w:rPr>
  </w:style>
  <w:style w:type="paragraph" w:styleId="NormalWeb">
    <w:name w:val="Normal (Web)"/>
    <w:basedOn w:val="Normal"/>
    <w:uiPriority w:val="99"/>
    <w:unhideWhenUsed/>
    <w:rsid w:val="00BD66B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6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5795">
      <w:bodyDiv w:val="1"/>
      <w:marLeft w:val="0"/>
      <w:marRight w:val="0"/>
      <w:marTop w:val="0"/>
      <w:marBottom w:val="0"/>
      <w:divBdr>
        <w:top w:val="none" w:sz="0" w:space="0" w:color="auto"/>
        <w:left w:val="none" w:sz="0" w:space="0" w:color="auto"/>
        <w:bottom w:val="none" w:sz="0" w:space="0" w:color="auto"/>
        <w:right w:val="none" w:sz="0" w:space="0" w:color="auto"/>
      </w:divBdr>
      <w:divsChild>
        <w:div w:id="26045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28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fathers.org/category/salvation/purgatory/" TargetMode="External"/><Relationship Id="rId3" Type="http://schemas.openxmlformats.org/officeDocument/2006/relationships/webSettings" Target="webSettings.xml"/><Relationship Id="rId7" Type="http://schemas.openxmlformats.org/officeDocument/2006/relationships/hyperlink" Target="https://www.catholic.com/qa/what-is-the-sin-of-simony-and-does-it-have-anything-to-do-with-simon-pe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com/magazine/online-edition/is-purgatory-in-the-bible" TargetMode="External"/><Relationship Id="rId11" Type="http://schemas.openxmlformats.org/officeDocument/2006/relationships/theme" Target="theme/theme1.xml"/><Relationship Id="rId5" Type="http://schemas.openxmlformats.org/officeDocument/2006/relationships/hyperlink" Target="https://www.catholic.com/magazine/online-edition/is-purgatory-in-the-bible" TargetMode="External"/><Relationship Id="rId10" Type="http://schemas.openxmlformats.org/officeDocument/2006/relationships/fontTable" Target="fontTable.xml"/><Relationship Id="rId4" Type="http://schemas.openxmlformats.org/officeDocument/2006/relationships/hyperlink" Target="https://www.churchpop.com/5-myths-about-purgatory-too-many-people-possibly-even-you-still-believe/" TargetMode="External"/><Relationship Id="rId9" Type="http://schemas.openxmlformats.org/officeDocument/2006/relationships/hyperlink" Target="http://www.churchfathers.org/category/salvation/purg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1</cp:revision>
  <dcterms:created xsi:type="dcterms:W3CDTF">2025-01-13T01:22:00Z</dcterms:created>
  <dcterms:modified xsi:type="dcterms:W3CDTF">2025-01-13T01:27:00Z</dcterms:modified>
</cp:coreProperties>
</file>